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31.9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42.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both"/>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33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pPr>
              <w:jc w:val="both"/>
              <w:spacing w:after="0" w:line="240" w:lineRule="auto"/>
              <w:rPr>
                <w:sz w:val="24"/>
                <w:szCs w:val="24"/>
              </w:rPr>
            </w:pPr>
            <w:r>
              <w:rPr>
                <w:rFonts w:ascii="Times New Roman" w:hAnsi="Times New Roman" w:cs="Times New Roman"/>
                <w:color w:val="#000000"/>
                <w:sz w:val="24"/>
                <w:szCs w:val="24"/>
              </w:rPr>
              <w:t> Мир детства и природы в стихах Н. Некрасова, И. Никитина, И. Сурикова, А. Пле-щеева.</w:t>
            </w:r>
          </w:p>
          <w:p>
            <w:pPr>
              <w:jc w:val="both"/>
              <w:spacing w:after="0" w:line="240" w:lineRule="auto"/>
              <w:rPr>
                <w:sz w:val="24"/>
                <w:szCs w:val="24"/>
              </w:rPr>
            </w:pPr>
            <w:r>
              <w:rPr>
                <w:rFonts w:ascii="Times New Roman" w:hAnsi="Times New Roman" w:cs="Times New Roman"/>
                <w:color w:val="#000000"/>
                <w:sz w:val="24"/>
                <w:szCs w:val="24"/>
              </w:rPr>
              <w:t> 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pPr>
              <w:jc w:val="both"/>
              <w:spacing w:after="0" w:line="240" w:lineRule="auto"/>
              <w:rPr>
                <w:sz w:val="24"/>
                <w:szCs w:val="24"/>
              </w:rPr>
            </w:pPr>
            <w:r>
              <w:rPr>
                <w:rFonts w:ascii="Times New Roman" w:hAnsi="Times New Roman" w:cs="Times New Roman"/>
                <w:color w:val="#000000"/>
                <w:sz w:val="24"/>
                <w:szCs w:val="24"/>
              </w:rPr>
              <w:t> «Аленький цветочек» С. Т. Аксакова. Литературные корни сказки. Признаки на-родной волшебной сказки. Гамма нравственных переживаний героев. Язык сказки.</w:t>
            </w:r>
          </w:p>
          <w:p>
            <w:pPr>
              <w:jc w:val="both"/>
              <w:spacing w:after="0" w:line="240" w:lineRule="auto"/>
              <w:rPr>
                <w:sz w:val="24"/>
                <w:szCs w:val="24"/>
              </w:rPr>
            </w:pPr>
            <w:r>
              <w:rPr>
                <w:rFonts w:ascii="Times New Roman" w:hAnsi="Times New Roman" w:cs="Times New Roman"/>
                <w:color w:val="#000000"/>
                <w:sz w:val="24"/>
                <w:szCs w:val="24"/>
              </w:rPr>
              <w:t> Мир детства в рассказах А. П. Чехова. Глубокий психологизм рассказов о детях. Взгляды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Произведения В.Г.Короленко о детях и для детей: повести «Слепой музыкант» и «Дети подземелья».</w:t>
            </w:r>
          </w:p>
          <w:p>
            <w:pPr>
              <w:jc w:val="both"/>
              <w:spacing w:after="0" w:line="240" w:lineRule="auto"/>
              <w:rPr>
                <w:sz w:val="24"/>
                <w:szCs w:val="24"/>
              </w:rPr>
            </w:pPr>
            <w:r>
              <w:rPr>
                <w:rFonts w:ascii="Times New Roman" w:hAnsi="Times New Roman" w:cs="Times New Roman"/>
                <w:color w:val="#000000"/>
                <w:sz w:val="24"/>
                <w:szCs w:val="24"/>
              </w:rPr>
              <w:t> 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pPr>
              <w:jc w:val="both"/>
              <w:spacing w:after="0" w:line="240" w:lineRule="auto"/>
              <w:rPr>
                <w:sz w:val="24"/>
                <w:szCs w:val="24"/>
              </w:rPr>
            </w:pPr>
            <w:r>
              <w:rPr>
                <w:rFonts w:ascii="Times New Roman" w:hAnsi="Times New Roman" w:cs="Times New Roman"/>
                <w:color w:val="#000000"/>
                <w:sz w:val="24"/>
                <w:szCs w:val="24"/>
              </w:rPr>
              <w:t> 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pPr>
              <w:jc w:val="both"/>
              <w:spacing w:after="0" w:line="240" w:lineRule="auto"/>
              <w:rPr>
                <w:sz w:val="24"/>
                <w:szCs w:val="24"/>
              </w:rPr>
            </w:pPr>
            <w:r>
              <w:rPr>
                <w:rFonts w:ascii="Times New Roman" w:hAnsi="Times New Roman" w:cs="Times New Roman"/>
                <w:color w:val="#000000"/>
                <w:sz w:val="24"/>
                <w:szCs w:val="24"/>
              </w:rPr>
              <w:t> 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pPr>
              <w:jc w:val="both"/>
              <w:spacing w:after="0" w:line="240" w:lineRule="auto"/>
              <w:rPr>
                <w:sz w:val="24"/>
                <w:szCs w:val="24"/>
              </w:rPr>
            </w:pPr>
            <w:r>
              <w:rPr>
                <w:rFonts w:ascii="Times New Roman" w:hAnsi="Times New Roman" w:cs="Times New Roman"/>
                <w:color w:val="#000000"/>
                <w:sz w:val="24"/>
                <w:szCs w:val="24"/>
              </w:rPr>
              <w:t> Экспериментальная поэзия Ю. Мориц, Г. Остера, Г. Сапгира, Т. Собакина.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Лубочная литература 15 – 16 вв. – большая потребность в образовании детей. Пер-вая литература для детей, ее учебно-познавательный характер.</w:t>
            </w:r>
          </w:p>
          <w:p>
            <w:pPr>
              <w:jc w:val="both"/>
              <w:spacing w:after="0" w:line="240" w:lineRule="auto"/>
              <w:rPr>
                <w:sz w:val="24"/>
                <w:szCs w:val="24"/>
              </w:rPr>
            </w:pPr>
            <w:r>
              <w:rPr>
                <w:rFonts w:ascii="Times New Roman" w:hAnsi="Times New Roman" w:cs="Times New Roman"/>
                <w:color w:val="#000000"/>
                <w:sz w:val="24"/>
                <w:szCs w:val="24"/>
              </w:rPr>
              <w:t> Зарождение первых рассказов и повестей для детей исторического, географическо-го, бытового плана.</w:t>
            </w:r>
          </w:p>
          <w:p>
            <w:pPr>
              <w:jc w:val="both"/>
              <w:spacing w:after="0" w:line="240" w:lineRule="auto"/>
              <w:rPr>
                <w:sz w:val="24"/>
                <w:szCs w:val="24"/>
              </w:rPr>
            </w:pPr>
            <w:r>
              <w:rPr>
                <w:rFonts w:ascii="Times New Roman" w:hAnsi="Times New Roman" w:cs="Times New Roman"/>
                <w:color w:val="#000000"/>
                <w:sz w:val="24"/>
                <w:szCs w:val="24"/>
              </w:rPr>
              <w:t> «Детская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pPr>
              <w:jc w:val="both"/>
              <w:spacing w:after="0" w:line="240" w:lineRule="auto"/>
              <w:rPr>
                <w:sz w:val="24"/>
                <w:szCs w:val="24"/>
              </w:rPr>
            </w:pPr>
            <w:r>
              <w:rPr>
                <w:rFonts w:ascii="Times New Roman" w:hAnsi="Times New Roman" w:cs="Times New Roman"/>
                <w:color w:val="#000000"/>
                <w:sz w:val="24"/>
                <w:szCs w:val="24"/>
              </w:rPr>
              <w:t> 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pPr>
              <w:jc w:val="both"/>
              <w:spacing w:after="0" w:line="240" w:lineRule="auto"/>
              <w:rPr>
                <w:sz w:val="24"/>
                <w:szCs w:val="24"/>
              </w:rPr>
            </w:pPr>
            <w:r>
              <w:rPr>
                <w:rFonts w:ascii="Times New Roman" w:hAnsi="Times New Roman" w:cs="Times New Roman"/>
                <w:color w:val="#000000"/>
                <w:sz w:val="24"/>
                <w:szCs w:val="24"/>
              </w:rPr>
              <w:t> 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pPr>
              <w:jc w:val="both"/>
              <w:spacing w:after="0" w:line="240" w:lineRule="auto"/>
              <w:rPr>
                <w:sz w:val="24"/>
                <w:szCs w:val="24"/>
              </w:rPr>
            </w:pPr>
            <w:r>
              <w:rPr>
                <w:rFonts w:ascii="Times New Roman" w:hAnsi="Times New Roman" w:cs="Times New Roman"/>
                <w:color w:val="#000000"/>
                <w:sz w:val="24"/>
                <w:szCs w:val="24"/>
              </w:rPr>
              <w:t> 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pPr>
              <w:jc w:val="both"/>
              <w:spacing w:after="0" w:line="240" w:lineRule="auto"/>
              <w:rPr>
                <w:sz w:val="24"/>
                <w:szCs w:val="24"/>
              </w:rPr>
            </w:pPr>
            <w:r>
              <w:rPr>
                <w:rFonts w:ascii="Times New Roman" w:hAnsi="Times New Roman" w:cs="Times New Roman"/>
                <w:color w:val="#000000"/>
                <w:sz w:val="24"/>
                <w:szCs w:val="24"/>
              </w:rPr>
              <w:t> 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pPr>
              <w:jc w:val="both"/>
              <w:spacing w:after="0" w:line="240" w:lineRule="auto"/>
              <w:rPr>
                <w:sz w:val="24"/>
                <w:szCs w:val="24"/>
              </w:rPr>
            </w:pPr>
            <w:r>
              <w:rPr>
                <w:rFonts w:ascii="Times New Roman" w:hAnsi="Times New Roman" w:cs="Times New Roman"/>
                <w:color w:val="#000000"/>
                <w:sz w:val="24"/>
                <w:szCs w:val="24"/>
              </w:rPr>
              <w:t> 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pPr>
              <w:jc w:val="both"/>
              <w:spacing w:after="0" w:line="240" w:lineRule="auto"/>
              <w:rPr>
                <w:sz w:val="24"/>
                <w:szCs w:val="24"/>
              </w:rPr>
            </w:pPr>
            <w:r>
              <w:rPr>
                <w:rFonts w:ascii="Times New Roman" w:hAnsi="Times New Roman" w:cs="Times New Roman"/>
                <w:color w:val="#000000"/>
                <w:sz w:val="24"/>
                <w:szCs w:val="24"/>
              </w:rPr>
              <w:t> 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2024-2025_ФГОС3++2024_Бак-ОФО-ПО(НО)(24)_plx_Детская литература</dc:title>
  <dc:creator>FastReport.NET</dc:creator>
</cp:coreProperties>
</file>